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3A5" w:rsidRDefault="005A73A5" w:rsidP="00E636A5">
      <w:pPr>
        <w:tabs>
          <w:tab w:val="center" w:pos="4535"/>
          <w:tab w:val="left" w:pos="7365"/>
        </w:tabs>
        <w:spacing w:after="120"/>
        <w:jc w:val="center"/>
        <w:rPr>
          <w:b/>
          <w:sz w:val="24"/>
          <w:szCs w:val="24"/>
        </w:rPr>
      </w:pPr>
    </w:p>
    <w:p w:rsidR="005A73A5" w:rsidRDefault="005A73A5" w:rsidP="00E636A5">
      <w:pPr>
        <w:tabs>
          <w:tab w:val="center" w:pos="4535"/>
          <w:tab w:val="left" w:pos="7365"/>
        </w:tabs>
        <w:spacing w:after="120"/>
        <w:jc w:val="center"/>
        <w:rPr>
          <w:b/>
          <w:sz w:val="24"/>
          <w:szCs w:val="24"/>
        </w:rPr>
      </w:pPr>
    </w:p>
    <w:p w:rsidR="00E636A5" w:rsidRPr="00940B1E" w:rsidRDefault="00E636A5" w:rsidP="00E636A5">
      <w:pPr>
        <w:tabs>
          <w:tab w:val="center" w:pos="4535"/>
          <w:tab w:val="left" w:pos="7365"/>
        </w:tabs>
        <w:spacing w:after="120"/>
        <w:jc w:val="center"/>
        <w:rPr>
          <w:b/>
          <w:sz w:val="24"/>
          <w:szCs w:val="24"/>
        </w:rPr>
      </w:pPr>
      <w:r>
        <w:rPr>
          <w:b/>
          <w:sz w:val="24"/>
          <w:szCs w:val="24"/>
        </w:rPr>
        <w:t>Lēmums</w:t>
      </w:r>
    </w:p>
    <w:p w:rsidR="009E6EA4" w:rsidRPr="00336B6F" w:rsidRDefault="009E6EA4" w:rsidP="00C27EE1">
      <w:pPr>
        <w:jc w:val="right"/>
      </w:pPr>
    </w:p>
    <w:p w:rsidR="00E636A5" w:rsidRPr="00FF5B92" w:rsidRDefault="004F5D1F" w:rsidP="009F6C82">
      <w:pPr>
        <w:tabs>
          <w:tab w:val="right" w:pos="8820"/>
        </w:tabs>
        <w:jc w:val="both"/>
        <w:rPr>
          <w:i/>
          <w:sz w:val="24"/>
          <w:szCs w:val="24"/>
        </w:rPr>
      </w:pPr>
      <w:r w:rsidRPr="004F5D1F">
        <w:rPr>
          <w:sz w:val="24"/>
          <w:szCs w:val="24"/>
        </w:rPr>
        <w:t>18.12.2019.</w:t>
      </w:r>
      <w:r w:rsidR="003B3F3C">
        <w:t xml:space="preserve"> </w:t>
      </w:r>
      <w:r w:rsidR="00E636A5">
        <w:tab/>
      </w:r>
      <w:r w:rsidR="00E636A5" w:rsidRPr="00FF5B92">
        <w:rPr>
          <w:sz w:val="24"/>
          <w:szCs w:val="24"/>
        </w:rPr>
        <w:t xml:space="preserve">Nr. </w:t>
      </w:r>
      <w:r w:rsidR="009F6C82" w:rsidRPr="00FF5B92">
        <w:rPr>
          <w:sz w:val="24"/>
          <w:szCs w:val="24"/>
        </w:rPr>
        <w:t>2.4.1-11/2019</w:t>
      </w:r>
    </w:p>
    <w:p w:rsidR="003B3F3C" w:rsidRDefault="003B3F3C" w:rsidP="00E636A5"/>
    <w:p w:rsidR="009F6C82" w:rsidRDefault="009F6C82" w:rsidP="009E6EA4">
      <w:pPr>
        <w:jc w:val="both"/>
        <w:rPr>
          <w:sz w:val="24"/>
          <w:szCs w:val="24"/>
        </w:rPr>
      </w:pPr>
    </w:p>
    <w:p w:rsidR="00010521" w:rsidRPr="009F6C82" w:rsidRDefault="00010521" w:rsidP="009E6EA4">
      <w:pPr>
        <w:jc w:val="both"/>
        <w:rPr>
          <w:sz w:val="24"/>
          <w:szCs w:val="24"/>
        </w:rPr>
      </w:pPr>
      <w:r w:rsidRPr="009F6C82">
        <w:rPr>
          <w:sz w:val="24"/>
          <w:szCs w:val="24"/>
        </w:rPr>
        <w:t xml:space="preserve">Par </w:t>
      </w:r>
      <w:r w:rsidR="00FF5B92">
        <w:rPr>
          <w:sz w:val="24"/>
          <w:szCs w:val="24"/>
        </w:rPr>
        <w:t>r</w:t>
      </w:r>
      <w:r w:rsidR="00940B1E" w:rsidRPr="009F6C82">
        <w:rPr>
          <w:sz w:val="24"/>
          <w:szCs w:val="24"/>
        </w:rPr>
        <w:t xml:space="preserve">evīzijas </w:t>
      </w:r>
      <w:smartTag w:uri="schemas-tilde-lv/tildestengine" w:element="veidnes">
        <w:smartTagPr>
          <w:attr w:name="text" w:val="ziņojuma"/>
          <w:attr w:name="id" w:val="-1"/>
          <w:attr w:name="baseform" w:val="ziņojum|s"/>
        </w:smartTagPr>
        <w:r w:rsidR="00940B1E" w:rsidRPr="009F6C82">
          <w:rPr>
            <w:sz w:val="24"/>
            <w:szCs w:val="24"/>
          </w:rPr>
          <w:t>ziņojuma</w:t>
        </w:r>
      </w:smartTag>
      <w:r w:rsidR="00940B1E" w:rsidRPr="009F6C82">
        <w:rPr>
          <w:sz w:val="24"/>
          <w:szCs w:val="24"/>
        </w:rPr>
        <w:t xml:space="preserve"> </w:t>
      </w:r>
      <w:r w:rsidRPr="009F6C82">
        <w:rPr>
          <w:sz w:val="24"/>
          <w:szCs w:val="24"/>
        </w:rPr>
        <w:t xml:space="preserve">un </w:t>
      </w:r>
    </w:p>
    <w:p w:rsidR="00010F87" w:rsidRPr="009F6C82" w:rsidRDefault="00010521" w:rsidP="009E6EA4">
      <w:pPr>
        <w:jc w:val="both"/>
        <w:rPr>
          <w:sz w:val="24"/>
          <w:szCs w:val="24"/>
        </w:rPr>
      </w:pPr>
      <w:r w:rsidRPr="009F6C82">
        <w:rPr>
          <w:sz w:val="24"/>
          <w:szCs w:val="24"/>
        </w:rPr>
        <w:t>Rev</w:t>
      </w:r>
      <w:r w:rsidR="00010F87" w:rsidRPr="009F6C82">
        <w:rPr>
          <w:sz w:val="24"/>
          <w:szCs w:val="24"/>
        </w:rPr>
        <w:t>idējamās vienības ziņošanas</w:t>
      </w:r>
    </w:p>
    <w:p w:rsidR="00940B1E" w:rsidRPr="009F6C82" w:rsidRDefault="00010F87" w:rsidP="009E6EA4">
      <w:pPr>
        <w:jc w:val="both"/>
        <w:rPr>
          <w:sz w:val="24"/>
          <w:szCs w:val="24"/>
        </w:rPr>
      </w:pPr>
      <w:r w:rsidRPr="009F6C82">
        <w:rPr>
          <w:sz w:val="24"/>
          <w:szCs w:val="24"/>
        </w:rPr>
        <w:t>par ieteikumu ieviešanu laika grafika</w:t>
      </w:r>
      <w:r w:rsidR="006757E2" w:rsidRPr="009F6C82">
        <w:rPr>
          <w:sz w:val="24"/>
          <w:szCs w:val="24"/>
        </w:rPr>
        <w:t xml:space="preserve"> </w:t>
      </w:r>
      <w:r w:rsidR="00010521" w:rsidRPr="009F6C82">
        <w:rPr>
          <w:sz w:val="24"/>
          <w:szCs w:val="24"/>
        </w:rPr>
        <w:t>aps</w:t>
      </w:r>
      <w:r w:rsidR="00940B1E" w:rsidRPr="009F6C82">
        <w:rPr>
          <w:sz w:val="24"/>
          <w:szCs w:val="24"/>
        </w:rPr>
        <w:t>tiprināšanu</w:t>
      </w:r>
    </w:p>
    <w:p w:rsidR="00940B1E" w:rsidRDefault="00940B1E" w:rsidP="00BD7CAF">
      <w:pPr>
        <w:jc w:val="both"/>
        <w:rPr>
          <w:sz w:val="24"/>
          <w:szCs w:val="24"/>
        </w:rPr>
      </w:pPr>
    </w:p>
    <w:p w:rsidR="005A73A5" w:rsidRDefault="005A73A5" w:rsidP="00BD7CAF">
      <w:pPr>
        <w:jc w:val="both"/>
        <w:rPr>
          <w:sz w:val="24"/>
          <w:szCs w:val="24"/>
        </w:rPr>
      </w:pPr>
    </w:p>
    <w:p w:rsidR="005A73A5" w:rsidRDefault="005A73A5" w:rsidP="00BD7CAF">
      <w:pPr>
        <w:jc w:val="both"/>
        <w:rPr>
          <w:sz w:val="24"/>
          <w:szCs w:val="24"/>
        </w:rPr>
      </w:pPr>
    </w:p>
    <w:p w:rsidR="00C5713B" w:rsidRDefault="00C5713B" w:rsidP="00431F94">
      <w:pPr>
        <w:ind w:firstLine="540"/>
        <w:jc w:val="both"/>
        <w:rPr>
          <w:sz w:val="24"/>
          <w:szCs w:val="24"/>
        </w:rPr>
      </w:pPr>
    </w:p>
    <w:p w:rsidR="00940B1E" w:rsidRDefault="005749F7" w:rsidP="00431F94">
      <w:pPr>
        <w:ind w:firstLine="540"/>
        <w:jc w:val="both"/>
        <w:rPr>
          <w:sz w:val="24"/>
          <w:szCs w:val="24"/>
        </w:rPr>
      </w:pPr>
      <w:r>
        <w:rPr>
          <w:sz w:val="24"/>
          <w:szCs w:val="24"/>
        </w:rPr>
        <w:t xml:space="preserve">Izvērtējot </w:t>
      </w:r>
      <w:r w:rsidR="009F6C82">
        <w:rPr>
          <w:sz w:val="24"/>
          <w:szCs w:val="24"/>
        </w:rPr>
        <w:t>2019.gada 8.novembra r</w:t>
      </w:r>
      <w:r w:rsidR="00940B1E" w:rsidRPr="00FB4032">
        <w:rPr>
          <w:sz w:val="24"/>
          <w:szCs w:val="24"/>
        </w:rPr>
        <w:t xml:space="preserve">evīzijas </w:t>
      </w:r>
      <w:smartTag w:uri="schemas-tilde-lv/tildestengine" w:element="veidnes">
        <w:smartTagPr>
          <w:attr w:name="text" w:val="ziņojuma"/>
          <w:attr w:name="id" w:val="-1"/>
          <w:attr w:name="baseform" w:val="ziņojum|s"/>
        </w:smartTagPr>
        <w:r w:rsidR="00940B1E" w:rsidRPr="00FB4032">
          <w:rPr>
            <w:sz w:val="24"/>
            <w:szCs w:val="24"/>
          </w:rPr>
          <w:t>ziņojuma</w:t>
        </w:r>
      </w:smartTag>
      <w:r w:rsidR="00940B1E" w:rsidRPr="00FB4032">
        <w:rPr>
          <w:sz w:val="24"/>
          <w:szCs w:val="24"/>
        </w:rPr>
        <w:t xml:space="preserve"> projektu</w:t>
      </w:r>
      <w:r w:rsidR="0009391D">
        <w:rPr>
          <w:sz w:val="24"/>
          <w:szCs w:val="24"/>
        </w:rPr>
        <w:t xml:space="preserve"> </w:t>
      </w:r>
      <w:r w:rsidR="00D365DC" w:rsidRPr="009F6C82">
        <w:rPr>
          <w:sz w:val="24"/>
          <w:szCs w:val="24"/>
        </w:rPr>
        <w:t>likumības/lietderības</w:t>
      </w:r>
      <w:r w:rsidR="00D365DC">
        <w:rPr>
          <w:sz w:val="24"/>
          <w:szCs w:val="24"/>
        </w:rPr>
        <w:t xml:space="preserve"> revīzijā</w:t>
      </w:r>
      <w:r w:rsidR="00D365DC" w:rsidRPr="00FB4032">
        <w:rPr>
          <w:sz w:val="24"/>
          <w:szCs w:val="24"/>
        </w:rPr>
        <w:t xml:space="preserve"> </w:t>
      </w:r>
      <w:r w:rsidR="009F6C82">
        <w:rPr>
          <w:sz w:val="24"/>
          <w:szCs w:val="24"/>
        </w:rPr>
        <w:t>“Vai valsts budžeta līdzekļi Latvijas Republikas robežas joslas infrastruktūras būvniecībai un uzturēšanai ir izlietoti likumīgi, sasniedzot izvirzītos mērķus un rezultātus”</w:t>
      </w:r>
      <w:r w:rsidR="005F45A3" w:rsidRPr="00FB4032">
        <w:rPr>
          <w:sz w:val="24"/>
          <w:szCs w:val="24"/>
        </w:rPr>
        <w:t>,</w:t>
      </w:r>
      <w:r w:rsidR="0009391D" w:rsidRPr="00FB4032">
        <w:rPr>
          <w:sz w:val="24"/>
          <w:szCs w:val="24"/>
        </w:rPr>
        <w:t xml:space="preserve"> </w:t>
      </w:r>
      <w:r w:rsidR="00D365DC">
        <w:rPr>
          <w:sz w:val="24"/>
          <w:szCs w:val="24"/>
        </w:rPr>
        <w:t>Iekšlietu ministrijas 2019.gada 3.decembra</w:t>
      </w:r>
      <w:r w:rsidR="00FF5B92">
        <w:rPr>
          <w:sz w:val="24"/>
          <w:szCs w:val="24"/>
        </w:rPr>
        <w:t xml:space="preserve"> vēstulē Nr.1-76/2932</w:t>
      </w:r>
      <w:r w:rsidR="0009391D">
        <w:rPr>
          <w:sz w:val="24"/>
          <w:szCs w:val="24"/>
        </w:rPr>
        <w:t xml:space="preserve"> sniegtos </w:t>
      </w:r>
      <w:smartTag w:uri="schemas-tilde-lv/tildestengine" w:element="veidnes">
        <w:smartTagPr>
          <w:attr w:name="baseform" w:val="paskaidrojum|s"/>
          <w:attr w:name="id" w:val="-1"/>
          <w:attr w:name="text" w:val="paskaidrojumus"/>
        </w:smartTagPr>
        <w:r w:rsidR="00431F94">
          <w:rPr>
            <w:sz w:val="24"/>
            <w:szCs w:val="24"/>
          </w:rPr>
          <w:t>pa</w:t>
        </w:r>
        <w:r w:rsidR="0009391D">
          <w:rPr>
            <w:sz w:val="24"/>
            <w:szCs w:val="24"/>
          </w:rPr>
          <w:t>skaidrojumus</w:t>
        </w:r>
      </w:smartTag>
      <w:r w:rsidR="00FB4032">
        <w:rPr>
          <w:sz w:val="24"/>
          <w:szCs w:val="24"/>
        </w:rPr>
        <w:t>, kā arī</w:t>
      </w:r>
      <w:r w:rsidR="00FF5B92">
        <w:rPr>
          <w:sz w:val="24"/>
          <w:szCs w:val="24"/>
        </w:rPr>
        <w:t xml:space="preserve"> 2019.gada 17.decembra</w:t>
      </w:r>
      <w:r w:rsidR="005F45A3">
        <w:rPr>
          <w:sz w:val="24"/>
          <w:szCs w:val="24"/>
        </w:rPr>
        <w:t xml:space="preserve"> apspriedē sniegtos paskaidrojumus</w:t>
      </w:r>
      <w:r w:rsidR="0009391D">
        <w:rPr>
          <w:sz w:val="24"/>
          <w:szCs w:val="24"/>
        </w:rPr>
        <w:t xml:space="preserve"> </w:t>
      </w:r>
      <w:r w:rsidR="0009391D" w:rsidRPr="00FF5B92">
        <w:rPr>
          <w:sz w:val="24"/>
          <w:szCs w:val="24"/>
        </w:rPr>
        <w:t xml:space="preserve">par </w:t>
      </w:r>
      <w:r w:rsidR="00FF5B92" w:rsidRPr="00FF5B92">
        <w:rPr>
          <w:sz w:val="24"/>
          <w:szCs w:val="24"/>
        </w:rPr>
        <w:t>r</w:t>
      </w:r>
      <w:r w:rsidR="00940B1E" w:rsidRPr="00FF5B92">
        <w:rPr>
          <w:sz w:val="24"/>
          <w:szCs w:val="24"/>
        </w:rPr>
        <w:t xml:space="preserve">evīzijas </w:t>
      </w:r>
      <w:smartTag w:uri="schemas-tilde-lv/tildestengine" w:element="veidnes">
        <w:smartTagPr>
          <w:attr w:name="baseform" w:val="ziņojum|s"/>
          <w:attr w:name="id" w:val="-1"/>
          <w:attr w:name="text" w:val="ziņojuma"/>
        </w:smartTagPr>
        <w:r w:rsidR="00940B1E" w:rsidRPr="00FF5B92">
          <w:rPr>
            <w:sz w:val="24"/>
            <w:szCs w:val="24"/>
          </w:rPr>
          <w:t>ziņojuma</w:t>
        </w:r>
      </w:smartTag>
      <w:r w:rsidR="00940B1E" w:rsidRPr="00FF5B92">
        <w:rPr>
          <w:sz w:val="24"/>
          <w:szCs w:val="24"/>
        </w:rPr>
        <w:t xml:space="preserve"> projektu,</w:t>
      </w:r>
      <w:r w:rsidR="00940B1E">
        <w:rPr>
          <w:sz w:val="24"/>
          <w:szCs w:val="24"/>
        </w:rPr>
        <w:t xml:space="preserve"> Valsts kontroles </w:t>
      </w:r>
      <w:r w:rsidR="00FF5B92">
        <w:rPr>
          <w:sz w:val="24"/>
          <w:szCs w:val="24"/>
        </w:rPr>
        <w:t>Otrā</w:t>
      </w:r>
      <w:r w:rsidR="00DF5E3B">
        <w:rPr>
          <w:sz w:val="24"/>
          <w:szCs w:val="24"/>
        </w:rPr>
        <w:t xml:space="preserve"> </w:t>
      </w:r>
      <w:r w:rsidR="0009391D">
        <w:rPr>
          <w:sz w:val="24"/>
          <w:szCs w:val="24"/>
        </w:rPr>
        <w:t>r</w:t>
      </w:r>
      <w:r w:rsidR="00940B1E" w:rsidRPr="0009391D">
        <w:rPr>
          <w:sz w:val="24"/>
          <w:szCs w:val="24"/>
        </w:rPr>
        <w:t>evīzijas departamenta</w:t>
      </w:r>
      <w:r w:rsidR="00940B1E">
        <w:rPr>
          <w:i/>
          <w:sz w:val="24"/>
          <w:szCs w:val="24"/>
        </w:rPr>
        <w:t xml:space="preserve"> </w:t>
      </w:r>
      <w:r w:rsidR="00940B1E">
        <w:rPr>
          <w:sz w:val="24"/>
          <w:szCs w:val="24"/>
        </w:rPr>
        <w:t>direktor</w:t>
      </w:r>
      <w:r w:rsidR="00FF5B92">
        <w:rPr>
          <w:sz w:val="24"/>
          <w:szCs w:val="24"/>
        </w:rPr>
        <w:t xml:space="preserve">e </w:t>
      </w:r>
      <w:proofErr w:type="spellStart"/>
      <w:r w:rsidR="00FF5B92">
        <w:rPr>
          <w:sz w:val="24"/>
          <w:szCs w:val="24"/>
        </w:rPr>
        <w:t>I.Grīnhofa</w:t>
      </w:r>
      <w:proofErr w:type="spellEnd"/>
      <w:r w:rsidR="00940B1E">
        <w:rPr>
          <w:sz w:val="24"/>
          <w:szCs w:val="24"/>
        </w:rPr>
        <w:t xml:space="preserve"> un sektora vadītāj</w:t>
      </w:r>
      <w:r w:rsidR="00FF5B92">
        <w:rPr>
          <w:sz w:val="24"/>
          <w:szCs w:val="24"/>
        </w:rPr>
        <w:t>a K.Skalbiņa</w:t>
      </w:r>
      <w:r w:rsidR="00AB1841">
        <w:rPr>
          <w:i/>
          <w:sz w:val="24"/>
          <w:szCs w:val="24"/>
        </w:rPr>
        <w:t xml:space="preserve">, </w:t>
      </w:r>
      <w:r w:rsidR="00AB1841" w:rsidRPr="00AB1841">
        <w:rPr>
          <w:sz w:val="24"/>
          <w:szCs w:val="24"/>
        </w:rPr>
        <w:t>pamatojoties</w:t>
      </w:r>
      <w:r w:rsidR="00940B1E">
        <w:rPr>
          <w:sz w:val="24"/>
          <w:szCs w:val="24"/>
        </w:rPr>
        <w:t xml:space="preserve"> </w:t>
      </w:r>
      <w:r w:rsidR="00AB1841">
        <w:rPr>
          <w:sz w:val="24"/>
          <w:szCs w:val="24"/>
        </w:rPr>
        <w:t>uz</w:t>
      </w:r>
      <w:r w:rsidR="006E62B2">
        <w:rPr>
          <w:sz w:val="24"/>
          <w:szCs w:val="24"/>
        </w:rPr>
        <w:t xml:space="preserve"> Valsts kontroles likuma 55</w:t>
      </w:r>
      <w:r w:rsidR="00AB1841">
        <w:rPr>
          <w:sz w:val="24"/>
          <w:szCs w:val="24"/>
        </w:rPr>
        <w:t xml:space="preserve">.panta pirmo </w:t>
      </w:r>
      <w:r w:rsidR="00940B1E">
        <w:rPr>
          <w:sz w:val="24"/>
          <w:szCs w:val="24"/>
        </w:rPr>
        <w:t>daļu</w:t>
      </w:r>
      <w:r w:rsidR="00101AE6">
        <w:rPr>
          <w:sz w:val="24"/>
          <w:szCs w:val="24"/>
        </w:rPr>
        <w:t>,</w:t>
      </w:r>
    </w:p>
    <w:p w:rsidR="00940B1E" w:rsidRDefault="00940B1E" w:rsidP="00BD7CAF">
      <w:pPr>
        <w:jc w:val="both"/>
        <w:rPr>
          <w:sz w:val="24"/>
          <w:szCs w:val="24"/>
        </w:rPr>
      </w:pPr>
    </w:p>
    <w:p w:rsidR="005A73A5" w:rsidRDefault="005A73A5" w:rsidP="00BD7CAF">
      <w:pPr>
        <w:jc w:val="both"/>
        <w:rPr>
          <w:sz w:val="24"/>
          <w:szCs w:val="24"/>
        </w:rPr>
      </w:pPr>
    </w:p>
    <w:p w:rsidR="00940B1E" w:rsidRDefault="00940B1E" w:rsidP="00940B1E">
      <w:pPr>
        <w:jc w:val="center"/>
        <w:rPr>
          <w:b/>
          <w:sz w:val="24"/>
          <w:szCs w:val="24"/>
        </w:rPr>
      </w:pPr>
      <w:r>
        <w:rPr>
          <w:b/>
          <w:sz w:val="24"/>
          <w:szCs w:val="24"/>
        </w:rPr>
        <w:t>nolēma:</w:t>
      </w:r>
    </w:p>
    <w:p w:rsidR="00940B1E" w:rsidRDefault="00940B1E" w:rsidP="00940B1E">
      <w:pPr>
        <w:jc w:val="center"/>
        <w:rPr>
          <w:b/>
          <w:sz w:val="24"/>
          <w:szCs w:val="24"/>
        </w:rPr>
      </w:pPr>
    </w:p>
    <w:p w:rsidR="00940B1E" w:rsidRPr="00FF5B92" w:rsidRDefault="00940B1E" w:rsidP="005A73A5">
      <w:pPr>
        <w:numPr>
          <w:ilvl w:val="0"/>
          <w:numId w:val="1"/>
        </w:numPr>
        <w:tabs>
          <w:tab w:val="clear" w:pos="720"/>
          <w:tab w:val="num" w:pos="360"/>
        </w:tabs>
        <w:spacing w:after="120"/>
        <w:ind w:left="360"/>
        <w:jc w:val="both"/>
        <w:rPr>
          <w:sz w:val="24"/>
          <w:szCs w:val="24"/>
        </w:rPr>
      </w:pPr>
      <w:r w:rsidRPr="00FF5B92">
        <w:rPr>
          <w:sz w:val="24"/>
          <w:szCs w:val="24"/>
        </w:rPr>
        <w:t>Apstiprināt</w:t>
      </w:r>
      <w:r w:rsidR="00FF5B92" w:rsidRPr="00FF5B92">
        <w:rPr>
          <w:sz w:val="24"/>
          <w:szCs w:val="24"/>
        </w:rPr>
        <w:t xml:space="preserve"> r</w:t>
      </w:r>
      <w:r w:rsidRPr="00FF5B92">
        <w:rPr>
          <w:sz w:val="24"/>
          <w:szCs w:val="24"/>
        </w:rPr>
        <w:t>evīzijas ziņojumu</w:t>
      </w:r>
      <w:r w:rsidR="00714DFD" w:rsidRPr="00FF5B92">
        <w:rPr>
          <w:sz w:val="24"/>
          <w:szCs w:val="24"/>
        </w:rPr>
        <w:t xml:space="preserve"> </w:t>
      </w:r>
      <w:r w:rsidR="00FF5B92" w:rsidRPr="00FF5B92">
        <w:rPr>
          <w:sz w:val="24"/>
          <w:szCs w:val="24"/>
        </w:rPr>
        <w:t xml:space="preserve">“Vai valsts budžeta līdzekļi Latvijas Republikas robežas joslas infrastruktūras būvniecībai un uzturēšanai ir izlietoti likumīgi, sasniedzot izvirzītos mērķus un </w:t>
      </w:r>
      <w:proofErr w:type="spellStart"/>
      <w:r w:rsidR="00FF5B92" w:rsidRPr="00FF5B92">
        <w:rPr>
          <w:sz w:val="24"/>
          <w:szCs w:val="24"/>
        </w:rPr>
        <w:t>rezultātus”</w:t>
      </w:r>
      <w:r w:rsidR="00714DFD" w:rsidRPr="00FF5B92">
        <w:rPr>
          <w:sz w:val="24"/>
          <w:szCs w:val="24"/>
        </w:rPr>
        <w:t>un</w:t>
      </w:r>
      <w:proofErr w:type="spellEnd"/>
      <w:r w:rsidR="00714DFD" w:rsidRPr="00FF5B92">
        <w:rPr>
          <w:sz w:val="24"/>
          <w:szCs w:val="24"/>
        </w:rPr>
        <w:t xml:space="preserve"> </w:t>
      </w:r>
      <w:r w:rsidR="00FF5B92" w:rsidRPr="00FF5B92">
        <w:rPr>
          <w:sz w:val="24"/>
          <w:szCs w:val="24"/>
        </w:rPr>
        <w:t>Revidējamās vienības</w:t>
      </w:r>
      <w:r w:rsidR="007A5EE7" w:rsidRPr="00FF5B92">
        <w:rPr>
          <w:sz w:val="24"/>
          <w:szCs w:val="24"/>
        </w:rPr>
        <w:t xml:space="preserve"> ziņošanas par ieteikumu ieviešanu laika grafiku</w:t>
      </w:r>
      <w:r w:rsidR="00714DFD" w:rsidRPr="00FF5B92">
        <w:rPr>
          <w:sz w:val="24"/>
          <w:szCs w:val="24"/>
        </w:rPr>
        <w:t>.</w:t>
      </w:r>
    </w:p>
    <w:p w:rsidR="00940B1E" w:rsidRPr="00FF5B92" w:rsidRDefault="004A3F96" w:rsidP="005A73A5">
      <w:pPr>
        <w:numPr>
          <w:ilvl w:val="0"/>
          <w:numId w:val="1"/>
        </w:numPr>
        <w:tabs>
          <w:tab w:val="clear" w:pos="720"/>
          <w:tab w:val="num" w:pos="360"/>
        </w:tabs>
        <w:spacing w:after="120"/>
        <w:ind w:left="360"/>
        <w:jc w:val="both"/>
        <w:rPr>
          <w:sz w:val="24"/>
          <w:szCs w:val="24"/>
        </w:rPr>
      </w:pPr>
      <w:r w:rsidRPr="00FF5B92">
        <w:rPr>
          <w:sz w:val="24"/>
          <w:szCs w:val="24"/>
        </w:rPr>
        <w:t xml:space="preserve">Nosūtīt </w:t>
      </w:r>
      <w:r w:rsidR="00FF5B92" w:rsidRPr="00FF5B92">
        <w:rPr>
          <w:sz w:val="24"/>
          <w:szCs w:val="24"/>
        </w:rPr>
        <w:t>r</w:t>
      </w:r>
      <w:r w:rsidR="00940B1E" w:rsidRPr="00FF5B92">
        <w:rPr>
          <w:sz w:val="24"/>
          <w:szCs w:val="24"/>
        </w:rPr>
        <w:t xml:space="preserve">evīzijas </w:t>
      </w:r>
      <w:smartTag w:uri="schemas-tilde-lv/tildestengine" w:element="veidnes">
        <w:smartTagPr>
          <w:attr w:name="text" w:val="ziņojumu"/>
          <w:attr w:name="id" w:val="-1"/>
          <w:attr w:name="baseform" w:val="ziņojum|s"/>
        </w:smartTagPr>
        <w:r w:rsidR="00940B1E" w:rsidRPr="00FF5B92">
          <w:rPr>
            <w:sz w:val="24"/>
            <w:szCs w:val="24"/>
          </w:rPr>
          <w:t>ziņojumu</w:t>
        </w:r>
      </w:smartTag>
      <w:r w:rsidR="00940B1E" w:rsidRPr="00FF5B92">
        <w:rPr>
          <w:sz w:val="24"/>
          <w:szCs w:val="24"/>
        </w:rPr>
        <w:t xml:space="preserve"> </w:t>
      </w:r>
      <w:r w:rsidRPr="00FF5B92">
        <w:rPr>
          <w:sz w:val="24"/>
          <w:szCs w:val="24"/>
        </w:rPr>
        <w:t>un</w:t>
      </w:r>
      <w:r w:rsidR="00940B1E" w:rsidRPr="00FF5B92">
        <w:rPr>
          <w:sz w:val="24"/>
          <w:szCs w:val="24"/>
        </w:rPr>
        <w:t xml:space="preserve"> </w:t>
      </w:r>
      <w:r w:rsidR="00FF5B92">
        <w:rPr>
          <w:sz w:val="24"/>
          <w:szCs w:val="24"/>
        </w:rPr>
        <w:t>Revidējamās vienības</w:t>
      </w:r>
      <w:r w:rsidRPr="00FF5B92">
        <w:rPr>
          <w:sz w:val="24"/>
          <w:szCs w:val="24"/>
        </w:rPr>
        <w:t xml:space="preserve"> zi</w:t>
      </w:r>
      <w:r w:rsidR="005F45A3" w:rsidRPr="00FF5B92">
        <w:rPr>
          <w:sz w:val="24"/>
          <w:szCs w:val="24"/>
        </w:rPr>
        <w:t>ņošanas par ieteikumu ieviešanu</w:t>
      </w:r>
      <w:r w:rsidRPr="00FF5B92">
        <w:rPr>
          <w:sz w:val="24"/>
          <w:szCs w:val="24"/>
        </w:rPr>
        <w:t xml:space="preserve"> laika grafiku</w:t>
      </w:r>
      <w:r w:rsidR="00FF5B92" w:rsidRPr="00FF5B92">
        <w:rPr>
          <w:sz w:val="24"/>
          <w:szCs w:val="24"/>
        </w:rPr>
        <w:t xml:space="preserve"> Iekšlietu ministrijai</w:t>
      </w:r>
      <w:r w:rsidR="0009391D" w:rsidRPr="00FF5B92">
        <w:rPr>
          <w:sz w:val="24"/>
          <w:szCs w:val="24"/>
        </w:rPr>
        <w:t>.</w:t>
      </w:r>
    </w:p>
    <w:p w:rsidR="00940B1E" w:rsidRPr="00FF5B92" w:rsidRDefault="00FF5B92" w:rsidP="005A73A5">
      <w:pPr>
        <w:numPr>
          <w:ilvl w:val="0"/>
          <w:numId w:val="1"/>
        </w:numPr>
        <w:tabs>
          <w:tab w:val="clear" w:pos="720"/>
          <w:tab w:val="num" w:pos="360"/>
        </w:tabs>
        <w:spacing w:after="120"/>
        <w:ind w:left="360"/>
        <w:jc w:val="both"/>
        <w:rPr>
          <w:sz w:val="24"/>
          <w:szCs w:val="24"/>
        </w:rPr>
      </w:pPr>
      <w:r w:rsidRPr="00FF5B92">
        <w:rPr>
          <w:sz w:val="24"/>
          <w:szCs w:val="24"/>
        </w:rPr>
        <w:t>Iekšlietu ministrijai</w:t>
      </w:r>
      <w:r w:rsidR="00D7161C" w:rsidRPr="00FF5B92">
        <w:rPr>
          <w:sz w:val="24"/>
          <w:szCs w:val="24"/>
        </w:rPr>
        <w:t xml:space="preserve"> </w:t>
      </w:r>
      <w:r w:rsidR="00A458A2" w:rsidRPr="00FF5B92">
        <w:rPr>
          <w:sz w:val="24"/>
          <w:szCs w:val="24"/>
        </w:rPr>
        <w:t>rakstveidā informēt Valsts kontroli par ieteikumu ieviešanu atbilstoši Rev</w:t>
      </w:r>
      <w:r w:rsidR="005F45A3" w:rsidRPr="00FF5B92">
        <w:rPr>
          <w:sz w:val="24"/>
          <w:szCs w:val="24"/>
        </w:rPr>
        <w:t>idējamās vienības ziņošanas par ieteikumu ieviešanu laika</w:t>
      </w:r>
      <w:r w:rsidR="004A2E20" w:rsidRPr="00FF5B92">
        <w:rPr>
          <w:sz w:val="24"/>
          <w:szCs w:val="24"/>
        </w:rPr>
        <w:t xml:space="preserve"> grafikā</w:t>
      </w:r>
      <w:r w:rsidR="00A458A2" w:rsidRPr="00FF5B92">
        <w:rPr>
          <w:sz w:val="24"/>
          <w:szCs w:val="24"/>
        </w:rPr>
        <w:t xml:space="preserve"> norādītajiem termiņiem.</w:t>
      </w:r>
    </w:p>
    <w:p w:rsidR="00D7161C" w:rsidRPr="00D7161C" w:rsidRDefault="00D7161C" w:rsidP="005A73A5">
      <w:pPr>
        <w:numPr>
          <w:ilvl w:val="0"/>
          <w:numId w:val="1"/>
        </w:numPr>
        <w:tabs>
          <w:tab w:val="clear" w:pos="720"/>
          <w:tab w:val="num" w:pos="360"/>
        </w:tabs>
        <w:spacing w:after="120"/>
        <w:ind w:left="360"/>
        <w:jc w:val="both"/>
        <w:rPr>
          <w:sz w:val="24"/>
          <w:szCs w:val="24"/>
        </w:rPr>
      </w:pPr>
      <w:r w:rsidRPr="00D7161C">
        <w:rPr>
          <w:sz w:val="24"/>
          <w:szCs w:val="24"/>
        </w:rPr>
        <w:t xml:space="preserve">Slēgt </w:t>
      </w:r>
      <w:r w:rsidR="003B3F3C">
        <w:rPr>
          <w:sz w:val="24"/>
          <w:szCs w:val="24"/>
        </w:rPr>
        <w:t>revīziju</w:t>
      </w:r>
      <w:r w:rsidR="00FF5B92">
        <w:rPr>
          <w:sz w:val="24"/>
          <w:szCs w:val="24"/>
        </w:rPr>
        <w:t xml:space="preserve"> Nr. 2.4.1-11/2019</w:t>
      </w:r>
      <w:r w:rsidRPr="00D7161C">
        <w:rPr>
          <w:sz w:val="24"/>
          <w:szCs w:val="24"/>
        </w:rPr>
        <w:t>.</w:t>
      </w:r>
    </w:p>
    <w:p w:rsidR="00D7161C" w:rsidRPr="00D7161C" w:rsidRDefault="00D7161C" w:rsidP="005A73A5">
      <w:pPr>
        <w:spacing w:after="120"/>
        <w:jc w:val="both"/>
        <w:rPr>
          <w:sz w:val="24"/>
          <w:szCs w:val="24"/>
        </w:rPr>
      </w:pPr>
    </w:p>
    <w:p w:rsidR="00AB1841" w:rsidRPr="00AB1841" w:rsidRDefault="00D7161C" w:rsidP="00431F94">
      <w:pPr>
        <w:tabs>
          <w:tab w:val="left" w:pos="0"/>
        </w:tabs>
        <w:ind w:firstLine="540"/>
        <w:jc w:val="both"/>
        <w:rPr>
          <w:sz w:val="24"/>
          <w:szCs w:val="24"/>
          <w:lang w:val="quz-BO"/>
        </w:rPr>
      </w:pPr>
      <w:r>
        <w:rPr>
          <w:sz w:val="24"/>
          <w:szCs w:val="24"/>
        </w:rPr>
        <w:t xml:space="preserve">Saskaņā </w:t>
      </w:r>
      <w:r w:rsidR="00AB1841">
        <w:rPr>
          <w:sz w:val="24"/>
          <w:szCs w:val="24"/>
        </w:rPr>
        <w:t>ar V</w:t>
      </w:r>
      <w:r w:rsidR="006E62B2">
        <w:rPr>
          <w:sz w:val="24"/>
          <w:szCs w:val="24"/>
        </w:rPr>
        <w:t>al</w:t>
      </w:r>
      <w:r w:rsidR="00AB1841">
        <w:rPr>
          <w:sz w:val="24"/>
          <w:szCs w:val="24"/>
        </w:rPr>
        <w:t xml:space="preserve">sts kontroles likuma 64.panta pirmajā </w:t>
      </w:r>
      <w:r w:rsidR="006E62B2">
        <w:rPr>
          <w:sz w:val="24"/>
          <w:szCs w:val="24"/>
        </w:rPr>
        <w:t>daļā</w:t>
      </w:r>
      <w:r>
        <w:rPr>
          <w:sz w:val="24"/>
          <w:szCs w:val="24"/>
        </w:rPr>
        <w:t xml:space="preserve"> noteikto</w:t>
      </w:r>
      <w:r w:rsidR="00626534" w:rsidRPr="00626534">
        <w:rPr>
          <w:sz w:val="24"/>
          <w:szCs w:val="24"/>
        </w:rPr>
        <w:t xml:space="preserve"> </w:t>
      </w:r>
      <w:r w:rsidR="00626534">
        <w:rPr>
          <w:sz w:val="24"/>
          <w:szCs w:val="24"/>
        </w:rPr>
        <w:t>r</w:t>
      </w:r>
      <w:r w:rsidR="00626534" w:rsidRPr="007E3592">
        <w:rPr>
          <w:sz w:val="24"/>
          <w:szCs w:val="24"/>
        </w:rPr>
        <w:t>evidējamā vienība vai cita valsts vai pašvaldības institūcija, uz kuru attiecas revīzijas ziņojumā norādītais, ir tiesīga apstrīdēt lēmumu par revīzijas ziņojuma apstiprināšanu Valsts kontroles padomē. Privātpersona ir tiesīga apstrīdēt lēmumu par revīzijas ziņojuma apstiprināšanu Valsts kontroles padomē, ja tas tieši aizskar šīs privātpersonas tiesības vai likumiskās intereses. Lēmumu par revīzijas ziņojuma apstiprināšanu var apstrīdēt Valsts kontroles padomē 15 dienu laikā no tā pieņemšanas dienas</w:t>
      </w:r>
      <w:r w:rsidR="00626534">
        <w:rPr>
          <w:sz w:val="24"/>
          <w:szCs w:val="24"/>
        </w:rPr>
        <w:t>.</w:t>
      </w:r>
      <w:r w:rsidR="00AB1841" w:rsidRPr="00AB1841">
        <w:rPr>
          <w:sz w:val="24"/>
          <w:szCs w:val="24"/>
          <w:lang w:val="quz-BO"/>
        </w:rPr>
        <w:t>.</w:t>
      </w:r>
    </w:p>
    <w:p w:rsidR="00D7161C" w:rsidRDefault="00D7161C" w:rsidP="009E6EA4">
      <w:pPr>
        <w:jc w:val="both"/>
        <w:rPr>
          <w:sz w:val="24"/>
        </w:rPr>
      </w:pPr>
    </w:p>
    <w:p w:rsidR="00C5713B" w:rsidRDefault="00C5713B" w:rsidP="00E51EDE">
      <w:pPr>
        <w:tabs>
          <w:tab w:val="left" w:pos="3780"/>
          <w:tab w:val="right" w:pos="8820"/>
        </w:tabs>
        <w:jc w:val="both"/>
        <w:rPr>
          <w:sz w:val="24"/>
          <w:szCs w:val="24"/>
        </w:rPr>
      </w:pPr>
    </w:p>
    <w:p w:rsidR="00C5713B" w:rsidRDefault="00C5713B" w:rsidP="00E51EDE">
      <w:pPr>
        <w:tabs>
          <w:tab w:val="left" w:pos="3780"/>
          <w:tab w:val="right" w:pos="8820"/>
        </w:tabs>
        <w:jc w:val="both"/>
        <w:rPr>
          <w:sz w:val="24"/>
          <w:szCs w:val="24"/>
        </w:rPr>
      </w:pPr>
    </w:p>
    <w:p w:rsidR="00E51EDE" w:rsidRPr="00D74CCE" w:rsidRDefault="00E51EDE" w:rsidP="00E51EDE">
      <w:pPr>
        <w:tabs>
          <w:tab w:val="left" w:pos="3780"/>
          <w:tab w:val="right" w:pos="8820"/>
        </w:tabs>
        <w:jc w:val="both"/>
        <w:rPr>
          <w:i/>
          <w:sz w:val="24"/>
          <w:szCs w:val="24"/>
        </w:rPr>
      </w:pPr>
      <w:r w:rsidRPr="00D74CCE">
        <w:rPr>
          <w:sz w:val="24"/>
          <w:szCs w:val="24"/>
        </w:rPr>
        <w:t>Sektora vadītāj</w:t>
      </w:r>
      <w:r w:rsidR="00FF5B92">
        <w:rPr>
          <w:sz w:val="24"/>
          <w:szCs w:val="24"/>
        </w:rPr>
        <w:t>a</w:t>
      </w:r>
      <w:r w:rsidRPr="00D74CCE">
        <w:rPr>
          <w:i/>
          <w:sz w:val="24"/>
          <w:szCs w:val="24"/>
        </w:rPr>
        <w:tab/>
      </w:r>
      <w:r w:rsidRPr="00D74CCE">
        <w:rPr>
          <w:i/>
          <w:sz w:val="24"/>
          <w:szCs w:val="24"/>
        </w:rPr>
        <w:tab/>
      </w:r>
      <w:r w:rsidR="00FF5B92">
        <w:rPr>
          <w:sz w:val="24"/>
          <w:szCs w:val="24"/>
        </w:rPr>
        <w:t>K.Skalbiņa</w:t>
      </w:r>
    </w:p>
    <w:p w:rsidR="00E51EDE" w:rsidRPr="00D74CCE" w:rsidRDefault="00E51EDE" w:rsidP="00E51EDE">
      <w:pPr>
        <w:tabs>
          <w:tab w:val="left" w:pos="3780"/>
          <w:tab w:val="right" w:pos="8820"/>
        </w:tabs>
        <w:jc w:val="both"/>
        <w:rPr>
          <w:i/>
          <w:sz w:val="24"/>
          <w:szCs w:val="24"/>
        </w:rPr>
      </w:pPr>
    </w:p>
    <w:p w:rsidR="00E51EDE" w:rsidRPr="00D74CCE" w:rsidRDefault="00C5713B" w:rsidP="00E51EDE">
      <w:pPr>
        <w:tabs>
          <w:tab w:val="left" w:pos="3780"/>
          <w:tab w:val="right" w:pos="8820"/>
        </w:tabs>
        <w:jc w:val="both"/>
        <w:rPr>
          <w:i/>
          <w:sz w:val="24"/>
          <w:szCs w:val="24"/>
        </w:rPr>
      </w:pPr>
      <w:r>
        <w:rPr>
          <w:sz w:val="24"/>
          <w:szCs w:val="24"/>
        </w:rPr>
        <w:t>D</w:t>
      </w:r>
      <w:r w:rsidR="00E51EDE" w:rsidRPr="00D74CCE">
        <w:rPr>
          <w:sz w:val="24"/>
          <w:szCs w:val="24"/>
        </w:rPr>
        <w:t>epartamenta direktors</w:t>
      </w:r>
      <w:r w:rsidR="00E51EDE" w:rsidRPr="00D74CCE">
        <w:rPr>
          <w:i/>
          <w:sz w:val="24"/>
          <w:szCs w:val="24"/>
        </w:rPr>
        <w:tab/>
      </w:r>
      <w:r w:rsidR="00E51EDE" w:rsidRPr="00D74CCE">
        <w:rPr>
          <w:i/>
          <w:sz w:val="24"/>
          <w:szCs w:val="24"/>
        </w:rPr>
        <w:tab/>
      </w:r>
      <w:proofErr w:type="spellStart"/>
      <w:r w:rsidR="00FF5B92">
        <w:rPr>
          <w:sz w:val="24"/>
          <w:szCs w:val="24"/>
        </w:rPr>
        <w:t>I.Grīnhofa</w:t>
      </w:r>
      <w:proofErr w:type="spellEnd"/>
    </w:p>
    <w:p w:rsidR="00664211" w:rsidRDefault="00664211" w:rsidP="00664211">
      <w:pPr>
        <w:rPr>
          <w:i/>
          <w:sz w:val="24"/>
          <w:szCs w:val="24"/>
        </w:rPr>
      </w:pPr>
    </w:p>
    <w:p w:rsidR="003B3F3C" w:rsidRPr="00FF5B92" w:rsidRDefault="003B3F3C" w:rsidP="003B3F3C">
      <w:pPr>
        <w:tabs>
          <w:tab w:val="left" w:pos="3660"/>
          <w:tab w:val="left" w:pos="4860"/>
        </w:tabs>
        <w:jc w:val="center"/>
      </w:pPr>
      <w:r w:rsidRPr="00FF5B92">
        <w:t>ŠIS DOKUMENTS IR ELEKTRONISKI</w:t>
      </w:r>
    </w:p>
    <w:p w:rsidR="003B3F3C" w:rsidRPr="00FF5B92" w:rsidRDefault="003B3F3C" w:rsidP="003B3F3C">
      <w:pPr>
        <w:tabs>
          <w:tab w:val="left" w:pos="3660"/>
          <w:tab w:val="left" w:pos="4860"/>
        </w:tabs>
        <w:jc w:val="center"/>
      </w:pPr>
      <w:r w:rsidRPr="00FF5B92">
        <w:t>PARAKSTĪTS AR DROŠU ELEKTRONISKO</w:t>
      </w:r>
    </w:p>
    <w:p w:rsidR="003B3F3C" w:rsidRPr="00FF5B92" w:rsidRDefault="003B3F3C" w:rsidP="003B3F3C">
      <w:pPr>
        <w:tabs>
          <w:tab w:val="right" w:pos="8820"/>
        </w:tabs>
        <w:jc w:val="center"/>
      </w:pPr>
      <w:r w:rsidRPr="00FF5B92">
        <w:t>PARAKSTU UN SATUR LAIKA ZĪMOGU</w:t>
      </w:r>
    </w:p>
    <w:p w:rsidR="001602F6" w:rsidRDefault="001602F6" w:rsidP="00E51EDE">
      <w:pPr>
        <w:tabs>
          <w:tab w:val="right" w:pos="8820"/>
        </w:tabs>
        <w:rPr>
          <w:sz w:val="24"/>
          <w:szCs w:val="24"/>
        </w:rPr>
      </w:pPr>
    </w:p>
    <w:p w:rsidR="001602F6" w:rsidRDefault="001602F6" w:rsidP="00E51EDE">
      <w:pPr>
        <w:tabs>
          <w:tab w:val="right" w:pos="8820"/>
        </w:tabs>
        <w:rPr>
          <w:sz w:val="24"/>
          <w:szCs w:val="24"/>
        </w:rPr>
      </w:pPr>
    </w:p>
    <w:p w:rsidR="00C5713B" w:rsidRDefault="00C5713B" w:rsidP="00E51EDE">
      <w:pPr>
        <w:tabs>
          <w:tab w:val="right" w:pos="8820"/>
        </w:tabs>
        <w:rPr>
          <w:sz w:val="24"/>
          <w:szCs w:val="24"/>
        </w:rPr>
      </w:pPr>
    </w:p>
    <w:p w:rsidR="00C5713B" w:rsidRDefault="00C5713B" w:rsidP="00E51EDE">
      <w:pPr>
        <w:tabs>
          <w:tab w:val="right" w:pos="8820"/>
        </w:tabs>
        <w:rPr>
          <w:sz w:val="24"/>
          <w:szCs w:val="24"/>
        </w:rPr>
      </w:pPr>
    </w:p>
    <w:sectPr w:rsidR="00C5713B" w:rsidSect="00FF5B92">
      <w:headerReference w:type="first" r:id="rId12"/>
      <w:pgSz w:w="11906" w:h="16838" w:code="9"/>
      <w:pgMar w:top="993"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0A0" w:rsidRDefault="001910A0">
      <w:r>
        <w:separator/>
      </w:r>
    </w:p>
  </w:endnote>
  <w:endnote w:type="continuationSeparator" w:id="0">
    <w:p w:rsidR="001910A0" w:rsidRDefault="0019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0A0" w:rsidRDefault="001910A0">
      <w:r>
        <w:separator/>
      </w:r>
    </w:p>
  </w:footnote>
  <w:footnote w:type="continuationSeparator" w:id="0">
    <w:p w:rsidR="001910A0" w:rsidRDefault="00191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EDE" w:rsidRDefault="00E51EDE" w:rsidP="00CF0253">
    <w:pPr>
      <w:pStyle w:val="Galvene"/>
    </w:pPr>
  </w:p>
  <w:tbl>
    <w:tblPr>
      <w:tblW w:w="9665" w:type="dxa"/>
      <w:tblInd w:w="-176" w:type="dxa"/>
      <w:tblLook w:val="04A0" w:firstRow="1" w:lastRow="0" w:firstColumn="1" w:lastColumn="0" w:noHBand="0" w:noVBand="1"/>
    </w:tblPr>
    <w:tblGrid>
      <w:gridCol w:w="9665"/>
    </w:tblGrid>
    <w:tr w:rsidR="003B3F3C" w:rsidRPr="008F14D6" w:rsidTr="005A73A5">
      <w:trPr>
        <w:trHeight w:val="1357"/>
      </w:trPr>
      <w:tc>
        <w:tcPr>
          <w:tcW w:w="9665" w:type="dxa"/>
          <w:shd w:val="clear" w:color="auto" w:fill="auto"/>
        </w:tcPr>
        <w:p w:rsidR="003B3F3C" w:rsidRPr="008F14D6" w:rsidRDefault="00E636A5" w:rsidP="00D91978">
          <w:pPr>
            <w:pStyle w:val="Bezatstarpm"/>
            <w:jc w:val="center"/>
            <w:rPr>
              <w:b/>
              <w:sz w:val="24"/>
              <w:szCs w:val="24"/>
            </w:rPr>
          </w:pPr>
          <w:r>
            <w:rPr>
              <w:noProof/>
              <w:lang w:eastAsia="lv-LV"/>
            </w:rPr>
            <w:drawing>
              <wp:anchor distT="0" distB="0" distL="114300" distR="114300" simplePos="0" relativeHeight="251657728" behindDoc="1" locked="0" layoutInCell="1" allowOverlap="1" wp14:anchorId="69DBB7E0" wp14:editId="285E11AF">
                <wp:simplePos x="0" y="0"/>
                <wp:positionH relativeFrom="column">
                  <wp:posOffset>2405380</wp:posOffset>
                </wp:positionH>
                <wp:positionV relativeFrom="paragraph">
                  <wp:posOffset>149860</wp:posOffset>
                </wp:positionV>
                <wp:extent cx="1152525" cy="933450"/>
                <wp:effectExtent l="0" t="0" r="9525" b="0"/>
                <wp:wrapTight wrapText="bothSides">
                  <wp:wrapPolygon edited="0">
                    <wp:start x="0" y="0"/>
                    <wp:lineTo x="0" y="21159"/>
                    <wp:lineTo x="21421" y="21159"/>
                    <wp:lineTo x="21421" y="0"/>
                    <wp:lineTo x="0" y="0"/>
                  </wp:wrapPolygon>
                </wp:wrapTight>
                <wp:docPr id="1" name="Picture 1" descr="VG_liels_vienkarso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G_liels_vienkarso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933450"/>
                        </a:xfrm>
                        <a:prstGeom prst="rect">
                          <a:avLst/>
                        </a:prstGeom>
                        <a:noFill/>
                      </pic:spPr>
                    </pic:pic>
                  </a:graphicData>
                </a:graphic>
                <wp14:sizeRelH relativeFrom="page">
                  <wp14:pctWidth>0</wp14:pctWidth>
                </wp14:sizeRelH>
                <wp14:sizeRelV relativeFrom="page">
                  <wp14:pctHeight>0</wp14:pctHeight>
                </wp14:sizeRelV>
              </wp:anchor>
            </w:drawing>
          </w:r>
        </w:p>
      </w:tc>
    </w:tr>
    <w:tr w:rsidR="003B3F3C" w:rsidRPr="008F14D6" w:rsidTr="005A73A5">
      <w:trPr>
        <w:trHeight w:val="1143"/>
      </w:trPr>
      <w:tc>
        <w:tcPr>
          <w:tcW w:w="9665" w:type="dxa"/>
          <w:shd w:val="clear" w:color="auto" w:fill="auto"/>
        </w:tcPr>
        <w:tbl>
          <w:tblPr>
            <w:tblW w:w="0" w:type="auto"/>
            <w:tblInd w:w="1" w:type="dxa"/>
            <w:tblLook w:val="04A0" w:firstRow="1" w:lastRow="0" w:firstColumn="1" w:lastColumn="0" w:noHBand="0" w:noVBand="1"/>
          </w:tblPr>
          <w:tblGrid>
            <w:gridCol w:w="9448"/>
          </w:tblGrid>
          <w:tr w:rsidR="003B3F3C" w:rsidRPr="0052008D" w:rsidTr="005A73A5">
            <w:trPr>
              <w:trHeight w:val="464"/>
            </w:trPr>
            <w:tc>
              <w:tcPr>
                <w:tcW w:w="9448" w:type="dxa"/>
                <w:shd w:val="clear" w:color="auto" w:fill="auto"/>
              </w:tcPr>
              <w:p w:rsidR="003B3F3C" w:rsidRDefault="003B3F3C" w:rsidP="00DE0940">
                <w:pPr>
                  <w:jc w:val="center"/>
                  <w:rPr>
                    <w:b/>
                    <w:sz w:val="28"/>
                    <w:szCs w:val="28"/>
                  </w:rPr>
                </w:pPr>
                <w:r w:rsidRPr="0052008D">
                  <w:rPr>
                    <w:b/>
                    <w:sz w:val="28"/>
                    <w:szCs w:val="28"/>
                  </w:rPr>
                  <w:t>VALSTS KONTROLE</w:t>
                </w:r>
              </w:p>
              <w:p w:rsidR="00D71E80" w:rsidRPr="00D71E80" w:rsidRDefault="009F6C82" w:rsidP="009F6C82">
                <w:pPr>
                  <w:jc w:val="center"/>
                  <w:rPr>
                    <w:sz w:val="24"/>
                    <w:szCs w:val="24"/>
                  </w:rPr>
                </w:pPr>
                <w:r w:rsidRPr="009F6C82">
                  <w:rPr>
                    <w:sz w:val="24"/>
                    <w:szCs w:val="24"/>
                  </w:rPr>
                  <w:t xml:space="preserve">Otrais r </w:t>
                </w:r>
                <w:proofErr w:type="spellStart"/>
                <w:r w:rsidR="00D71E80" w:rsidRPr="009F6C82">
                  <w:rPr>
                    <w:sz w:val="24"/>
                    <w:szCs w:val="24"/>
                  </w:rPr>
                  <w:t>evīzijas</w:t>
                </w:r>
                <w:proofErr w:type="spellEnd"/>
                <w:r w:rsidR="00D71E80" w:rsidRPr="00D71E80">
                  <w:rPr>
                    <w:sz w:val="24"/>
                    <w:szCs w:val="24"/>
                  </w:rPr>
                  <w:t xml:space="preserve"> departaments</w:t>
                </w:r>
              </w:p>
            </w:tc>
          </w:tr>
          <w:tr w:rsidR="003B3F3C" w:rsidRPr="0052008D" w:rsidTr="005A73A5">
            <w:trPr>
              <w:trHeight w:val="167"/>
            </w:trPr>
            <w:tc>
              <w:tcPr>
                <w:tcW w:w="9448" w:type="dxa"/>
                <w:shd w:val="clear" w:color="auto" w:fill="auto"/>
              </w:tcPr>
              <w:tbl>
                <w:tblPr>
                  <w:tblW w:w="0" w:type="auto"/>
                  <w:tblInd w:w="1029" w:type="dxa"/>
                  <w:tblBorders>
                    <w:bottom w:val="single" w:sz="8" w:space="0" w:color="auto"/>
                    <w:insideH w:val="single" w:sz="6" w:space="0" w:color="auto"/>
                    <w:insideV w:val="single" w:sz="6" w:space="0" w:color="auto"/>
                  </w:tblBorders>
                  <w:tblLook w:val="04A0" w:firstRow="1" w:lastRow="0" w:firstColumn="1" w:lastColumn="0" w:noHBand="0" w:noVBand="1"/>
                </w:tblPr>
                <w:tblGrid>
                  <w:gridCol w:w="7274"/>
                </w:tblGrid>
                <w:tr w:rsidR="003B3F3C" w:rsidRPr="0052008D" w:rsidTr="005A73A5">
                  <w:trPr>
                    <w:trHeight w:val="143"/>
                  </w:trPr>
                  <w:tc>
                    <w:tcPr>
                      <w:tcW w:w="7274" w:type="dxa"/>
                      <w:shd w:val="clear" w:color="auto" w:fill="auto"/>
                    </w:tcPr>
                    <w:p w:rsidR="003B3F3C" w:rsidRPr="0052008D" w:rsidRDefault="003B3F3C" w:rsidP="00DE0940">
                      <w:pPr>
                        <w:jc w:val="center"/>
                        <w:rPr>
                          <w:sz w:val="16"/>
                        </w:rPr>
                      </w:pPr>
                    </w:p>
                  </w:tc>
                </w:tr>
              </w:tbl>
              <w:p w:rsidR="003B3F3C" w:rsidRPr="0052008D" w:rsidRDefault="003B3F3C" w:rsidP="00DE0940">
                <w:pPr>
                  <w:jc w:val="center"/>
                </w:pPr>
              </w:p>
            </w:tc>
          </w:tr>
          <w:tr w:rsidR="003B3F3C" w:rsidRPr="0052008D" w:rsidTr="005A73A5">
            <w:trPr>
              <w:trHeight w:val="71"/>
            </w:trPr>
            <w:tc>
              <w:tcPr>
                <w:tcW w:w="9448" w:type="dxa"/>
                <w:shd w:val="clear" w:color="auto" w:fill="auto"/>
              </w:tcPr>
              <w:p w:rsidR="003B3F3C" w:rsidRPr="0052008D" w:rsidRDefault="003B3F3C" w:rsidP="00DE0940">
                <w:pPr>
                  <w:jc w:val="center"/>
                  <w:rPr>
                    <w:sz w:val="8"/>
                  </w:rPr>
                </w:pPr>
              </w:p>
            </w:tc>
          </w:tr>
          <w:tr w:rsidR="003B3F3C" w:rsidRPr="0052008D" w:rsidTr="005A73A5">
            <w:trPr>
              <w:trHeight w:val="179"/>
            </w:trPr>
            <w:tc>
              <w:tcPr>
                <w:tcW w:w="9448" w:type="dxa"/>
                <w:shd w:val="clear" w:color="auto" w:fill="auto"/>
              </w:tcPr>
              <w:p w:rsidR="003B3F3C" w:rsidRPr="0052008D" w:rsidRDefault="003B3F3C" w:rsidP="009F6C82">
                <w:pPr>
                  <w:jc w:val="center"/>
                </w:pPr>
                <w:r w:rsidRPr="0052008D">
                  <w:t>Skanstes iela 50, Rīga, LV-1013; tālr. 67017</w:t>
                </w:r>
                <w:r w:rsidR="009F6C82">
                  <w:t>506</w:t>
                </w:r>
                <w:r w:rsidRPr="0052008D">
                  <w:t xml:space="preserve">; e-pasts: </w:t>
                </w:r>
                <w:r w:rsidR="009F6C82">
                  <w:t>otrais</w:t>
                </w:r>
                <w:r w:rsidRPr="0052008D">
                  <w:t>@lrvk.gov.lv</w:t>
                </w:r>
              </w:p>
            </w:tc>
          </w:tr>
          <w:tr w:rsidR="003B3F3C" w:rsidRPr="0052008D" w:rsidTr="005A73A5">
            <w:trPr>
              <w:trHeight w:val="83"/>
            </w:trPr>
            <w:tc>
              <w:tcPr>
                <w:tcW w:w="9448" w:type="dxa"/>
                <w:shd w:val="clear" w:color="auto" w:fill="auto"/>
              </w:tcPr>
              <w:p w:rsidR="003B3F3C" w:rsidRPr="0052008D" w:rsidRDefault="003B3F3C" w:rsidP="00DE0940">
                <w:pPr>
                  <w:jc w:val="center"/>
                  <w:rPr>
                    <w:sz w:val="8"/>
                  </w:rPr>
                </w:pPr>
              </w:p>
            </w:tc>
          </w:tr>
          <w:tr w:rsidR="003B3F3C" w:rsidRPr="0052008D" w:rsidTr="005A73A5">
            <w:trPr>
              <w:trHeight w:val="179"/>
            </w:trPr>
            <w:tc>
              <w:tcPr>
                <w:tcW w:w="9448" w:type="dxa"/>
                <w:shd w:val="clear" w:color="auto" w:fill="auto"/>
              </w:tcPr>
              <w:p w:rsidR="003B3F3C" w:rsidRPr="0052008D" w:rsidRDefault="003B3F3C" w:rsidP="00DE0940">
                <w:pPr>
                  <w:jc w:val="center"/>
                </w:pPr>
                <w:r w:rsidRPr="0052008D">
                  <w:t>Rīgā</w:t>
                </w:r>
              </w:p>
            </w:tc>
          </w:tr>
        </w:tbl>
        <w:p w:rsidR="003B3F3C" w:rsidRPr="0005595B" w:rsidRDefault="003B3F3C" w:rsidP="00D91978">
          <w:pPr>
            <w:jc w:val="center"/>
            <w:rPr>
              <w:b/>
              <w:sz w:val="24"/>
              <w:szCs w:val="24"/>
            </w:rPr>
          </w:pPr>
        </w:p>
      </w:tc>
    </w:tr>
  </w:tbl>
  <w:p w:rsidR="00E51EDE" w:rsidRDefault="00E51ED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80B38"/>
    <w:multiLevelType w:val="hybridMultilevel"/>
    <w:tmpl w:val="B164C44C"/>
    <w:lvl w:ilvl="0" w:tplc="2C20515C">
      <w:start w:val="1"/>
      <w:numFmt w:val="decimal"/>
      <w:lvlText w:val="%1."/>
      <w:lvlJc w:val="left"/>
      <w:pPr>
        <w:tabs>
          <w:tab w:val="num" w:pos="720"/>
        </w:tabs>
        <w:ind w:left="720" w:hanging="360"/>
      </w:pPr>
      <w:rPr>
        <w:rFonts w:hint="default"/>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EA4"/>
    <w:rsid w:val="00010521"/>
    <w:rsid w:val="00010A62"/>
    <w:rsid w:val="00010F87"/>
    <w:rsid w:val="0001286E"/>
    <w:rsid w:val="0002667C"/>
    <w:rsid w:val="000542EE"/>
    <w:rsid w:val="00062DC5"/>
    <w:rsid w:val="000640D9"/>
    <w:rsid w:val="00071DCC"/>
    <w:rsid w:val="0009391D"/>
    <w:rsid w:val="000A0118"/>
    <w:rsid w:val="000A384C"/>
    <w:rsid w:val="000A66C9"/>
    <w:rsid w:val="000B758E"/>
    <w:rsid w:val="000F0503"/>
    <w:rsid w:val="000F4E5F"/>
    <w:rsid w:val="00101AE6"/>
    <w:rsid w:val="00105CB6"/>
    <w:rsid w:val="00114D22"/>
    <w:rsid w:val="001176B9"/>
    <w:rsid w:val="00152D97"/>
    <w:rsid w:val="001602F6"/>
    <w:rsid w:val="00166667"/>
    <w:rsid w:val="00175587"/>
    <w:rsid w:val="00185D79"/>
    <w:rsid w:val="001910A0"/>
    <w:rsid w:val="00193A88"/>
    <w:rsid w:val="001B019E"/>
    <w:rsid w:val="001B4EAD"/>
    <w:rsid w:val="001D090F"/>
    <w:rsid w:val="001D1BF4"/>
    <w:rsid w:val="0023305D"/>
    <w:rsid w:val="00243D08"/>
    <w:rsid w:val="00244DC6"/>
    <w:rsid w:val="00246B4E"/>
    <w:rsid w:val="00275215"/>
    <w:rsid w:val="00276755"/>
    <w:rsid w:val="00282773"/>
    <w:rsid w:val="00290B0B"/>
    <w:rsid w:val="002D3ADC"/>
    <w:rsid w:val="002F0664"/>
    <w:rsid w:val="002F1882"/>
    <w:rsid w:val="002F3B7E"/>
    <w:rsid w:val="002F7F10"/>
    <w:rsid w:val="00302A6B"/>
    <w:rsid w:val="0030643A"/>
    <w:rsid w:val="00306CFF"/>
    <w:rsid w:val="0031564B"/>
    <w:rsid w:val="003437F4"/>
    <w:rsid w:val="003562EC"/>
    <w:rsid w:val="003603B6"/>
    <w:rsid w:val="003817C0"/>
    <w:rsid w:val="003B001F"/>
    <w:rsid w:val="003B3F3C"/>
    <w:rsid w:val="003B6FB7"/>
    <w:rsid w:val="003C1209"/>
    <w:rsid w:val="00402170"/>
    <w:rsid w:val="00403E64"/>
    <w:rsid w:val="00417C62"/>
    <w:rsid w:val="00423B2A"/>
    <w:rsid w:val="00431F94"/>
    <w:rsid w:val="00436AF3"/>
    <w:rsid w:val="00463B57"/>
    <w:rsid w:val="00486B97"/>
    <w:rsid w:val="004949A1"/>
    <w:rsid w:val="004A163C"/>
    <w:rsid w:val="004A2E20"/>
    <w:rsid w:val="004A3F96"/>
    <w:rsid w:val="004A4794"/>
    <w:rsid w:val="004A47C7"/>
    <w:rsid w:val="004A6FA9"/>
    <w:rsid w:val="004B7861"/>
    <w:rsid w:val="004C5905"/>
    <w:rsid w:val="004C78D6"/>
    <w:rsid w:val="004D279A"/>
    <w:rsid w:val="004D2B3A"/>
    <w:rsid w:val="004D7AA7"/>
    <w:rsid w:val="004E203D"/>
    <w:rsid w:val="004F5D1F"/>
    <w:rsid w:val="00502579"/>
    <w:rsid w:val="00502C89"/>
    <w:rsid w:val="00512057"/>
    <w:rsid w:val="00527ACF"/>
    <w:rsid w:val="005374C4"/>
    <w:rsid w:val="00545636"/>
    <w:rsid w:val="005749F7"/>
    <w:rsid w:val="005855B4"/>
    <w:rsid w:val="005871EC"/>
    <w:rsid w:val="005A0E32"/>
    <w:rsid w:val="005A163B"/>
    <w:rsid w:val="005A73A5"/>
    <w:rsid w:val="005B0CE3"/>
    <w:rsid w:val="005C1C60"/>
    <w:rsid w:val="005C41AD"/>
    <w:rsid w:val="005F45A3"/>
    <w:rsid w:val="005F4696"/>
    <w:rsid w:val="005F5D95"/>
    <w:rsid w:val="006011B0"/>
    <w:rsid w:val="0061398F"/>
    <w:rsid w:val="00624464"/>
    <w:rsid w:val="00626534"/>
    <w:rsid w:val="00637D68"/>
    <w:rsid w:val="0064294C"/>
    <w:rsid w:val="00647EEB"/>
    <w:rsid w:val="00655053"/>
    <w:rsid w:val="00664211"/>
    <w:rsid w:val="00671393"/>
    <w:rsid w:val="006757E2"/>
    <w:rsid w:val="00677EFD"/>
    <w:rsid w:val="0068191D"/>
    <w:rsid w:val="006A043E"/>
    <w:rsid w:val="006A22FC"/>
    <w:rsid w:val="006A4D16"/>
    <w:rsid w:val="006A71ED"/>
    <w:rsid w:val="006B7E5F"/>
    <w:rsid w:val="006C4A42"/>
    <w:rsid w:val="006C7010"/>
    <w:rsid w:val="006C71B0"/>
    <w:rsid w:val="006D5B3C"/>
    <w:rsid w:val="006E14BB"/>
    <w:rsid w:val="006E62B2"/>
    <w:rsid w:val="006F141E"/>
    <w:rsid w:val="0071187B"/>
    <w:rsid w:val="00714DFD"/>
    <w:rsid w:val="0072230A"/>
    <w:rsid w:val="00722FEE"/>
    <w:rsid w:val="007342ED"/>
    <w:rsid w:val="00756C7B"/>
    <w:rsid w:val="007600E9"/>
    <w:rsid w:val="007756B4"/>
    <w:rsid w:val="00781CA9"/>
    <w:rsid w:val="007A0F32"/>
    <w:rsid w:val="007A4678"/>
    <w:rsid w:val="007A5EE7"/>
    <w:rsid w:val="007B34C3"/>
    <w:rsid w:val="007C373C"/>
    <w:rsid w:val="007E027C"/>
    <w:rsid w:val="007E11CE"/>
    <w:rsid w:val="007E7790"/>
    <w:rsid w:val="007F4BC5"/>
    <w:rsid w:val="0080456C"/>
    <w:rsid w:val="00810DF4"/>
    <w:rsid w:val="00825DDC"/>
    <w:rsid w:val="00830D87"/>
    <w:rsid w:val="0084131C"/>
    <w:rsid w:val="0084186B"/>
    <w:rsid w:val="00844922"/>
    <w:rsid w:val="00845B3C"/>
    <w:rsid w:val="00866B60"/>
    <w:rsid w:val="00891F4B"/>
    <w:rsid w:val="008921FC"/>
    <w:rsid w:val="008A48C7"/>
    <w:rsid w:val="008E15F1"/>
    <w:rsid w:val="008F7FEE"/>
    <w:rsid w:val="0092262A"/>
    <w:rsid w:val="009358A0"/>
    <w:rsid w:val="00940B1E"/>
    <w:rsid w:val="00947904"/>
    <w:rsid w:val="009507BF"/>
    <w:rsid w:val="0096044F"/>
    <w:rsid w:val="009731B2"/>
    <w:rsid w:val="00980D3B"/>
    <w:rsid w:val="00990177"/>
    <w:rsid w:val="00996F6A"/>
    <w:rsid w:val="009A2DE6"/>
    <w:rsid w:val="009A4BDA"/>
    <w:rsid w:val="009E6EA4"/>
    <w:rsid w:val="009F6C82"/>
    <w:rsid w:val="00A016C5"/>
    <w:rsid w:val="00A14E35"/>
    <w:rsid w:val="00A16B54"/>
    <w:rsid w:val="00A24779"/>
    <w:rsid w:val="00A25E66"/>
    <w:rsid w:val="00A332EA"/>
    <w:rsid w:val="00A43F44"/>
    <w:rsid w:val="00A458A2"/>
    <w:rsid w:val="00A50186"/>
    <w:rsid w:val="00A56E75"/>
    <w:rsid w:val="00A60CD5"/>
    <w:rsid w:val="00A61F08"/>
    <w:rsid w:val="00A85BCE"/>
    <w:rsid w:val="00A96536"/>
    <w:rsid w:val="00AA1439"/>
    <w:rsid w:val="00AB1841"/>
    <w:rsid w:val="00AB22C6"/>
    <w:rsid w:val="00AB2E2F"/>
    <w:rsid w:val="00AC164C"/>
    <w:rsid w:val="00AE7BC2"/>
    <w:rsid w:val="00B00BFE"/>
    <w:rsid w:val="00B13D9D"/>
    <w:rsid w:val="00B54307"/>
    <w:rsid w:val="00B70D2F"/>
    <w:rsid w:val="00B75FA8"/>
    <w:rsid w:val="00B959CC"/>
    <w:rsid w:val="00BB7C83"/>
    <w:rsid w:val="00BC1922"/>
    <w:rsid w:val="00BC4DE3"/>
    <w:rsid w:val="00BD223E"/>
    <w:rsid w:val="00BD7CAF"/>
    <w:rsid w:val="00BE37B1"/>
    <w:rsid w:val="00BE45DD"/>
    <w:rsid w:val="00BE7914"/>
    <w:rsid w:val="00BE7A12"/>
    <w:rsid w:val="00C07014"/>
    <w:rsid w:val="00C21219"/>
    <w:rsid w:val="00C23D64"/>
    <w:rsid w:val="00C27EE1"/>
    <w:rsid w:val="00C31C19"/>
    <w:rsid w:val="00C5713B"/>
    <w:rsid w:val="00C621F7"/>
    <w:rsid w:val="00CA57A8"/>
    <w:rsid w:val="00CC0B15"/>
    <w:rsid w:val="00CC0CAB"/>
    <w:rsid w:val="00CC1A2F"/>
    <w:rsid w:val="00CC1E41"/>
    <w:rsid w:val="00CC3B95"/>
    <w:rsid w:val="00CC4F0F"/>
    <w:rsid w:val="00CE38C3"/>
    <w:rsid w:val="00CE3B2A"/>
    <w:rsid w:val="00CE61A7"/>
    <w:rsid w:val="00CF0253"/>
    <w:rsid w:val="00CF20AA"/>
    <w:rsid w:val="00CF3A8D"/>
    <w:rsid w:val="00D0075E"/>
    <w:rsid w:val="00D017F2"/>
    <w:rsid w:val="00D20E5E"/>
    <w:rsid w:val="00D22B21"/>
    <w:rsid w:val="00D2465E"/>
    <w:rsid w:val="00D34130"/>
    <w:rsid w:val="00D365DC"/>
    <w:rsid w:val="00D4160E"/>
    <w:rsid w:val="00D5012D"/>
    <w:rsid w:val="00D527A5"/>
    <w:rsid w:val="00D5321F"/>
    <w:rsid w:val="00D60488"/>
    <w:rsid w:val="00D64D3A"/>
    <w:rsid w:val="00D7161C"/>
    <w:rsid w:val="00D71E80"/>
    <w:rsid w:val="00D95F79"/>
    <w:rsid w:val="00DA45EC"/>
    <w:rsid w:val="00DA69DD"/>
    <w:rsid w:val="00DA6EFB"/>
    <w:rsid w:val="00DB1EBD"/>
    <w:rsid w:val="00DB5584"/>
    <w:rsid w:val="00DC0267"/>
    <w:rsid w:val="00DC39F2"/>
    <w:rsid w:val="00DE2643"/>
    <w:rsid w:val="00DF4E54"/>
    <w:rsid w:val="00DF5E3B"/>
    <w:rsid w:val="00E1629F"/>
    <w:rsid w:val="00E21192"/>
    <w:rsid w:val="00E46CBD"/>
    <w:rsid w:val="00E51EDE"/>
    <w:rsid w:val="00E56C7F"/>
    <w:rsid w:val="00E636A5"/>
    <w:rsid w:val="00E64BE7"/>
    <w:rsid w:val="00E65182"/>
    <w:rsid w:val="00E77F85"/>
    <w:rsid w:val="00E85EC8"/>
    <w:rsid w:val="00EA46F3"/>
    <w:rsid w:val="00EA6380"/>
    <w:rsid w:val="00EA699D"/>
    <w:rsid w:val="00EC0411"/>
    <w:rsid w:val="00EC3F63"/>
    <w:rsid w:val="00EC716C"/>
    <w:rsid w:val="00EE0440"/>
    <w:rsid w:val="00EE6433"/>
    <w:rsid w:val="00F07A77"/>
    <w:rsid w:val="00F467B6"/>
    <w:rsid w:val="00F72456"/>
    <w:rsid w:val="00F827E3"/>
    <w:rsid w:val="00F94F1F"/>
    <w:rsid w:val="00FB3095"/>
    <w:rsid w:val="00FB4032"/>
    <w:rsid w:val="00FB6922"/>
    <w:rsid w:val="00FC6FEC"/>
    <w:rsid w:val="00FC72E9"/>
    <w:rsid w:val="00FD5AB0"/>
    <w:rsid w:val="00FE5CE7"/>
    <w:rsid w:val="00FF5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29BE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9E6EA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9E6EA4"/>
    <w:rPr>
      <w:color w:val="0000FF"/>
      <w:u w:val="single"/>
    </w:rPr>
  </w:style>
  <w:style w:type="paragraph" w:styleId="Galvene">
    <w:name w:val="header"/>
    <w:basedOn w:val="Parasts"/>
    <w:rsid w:val="00BC4DE3"/>
    <w:pPr>
      <w:tabs>
        <w:tab w:val="center" w:pos="4153"/>
        <w:tab w:val="right" w:pos="8306"/>
      </w:tabs>
    </w:pPr>
  </w:style>
  <w:style w:type="paragraph" w:styleId="Kjene">
    <w:name w:val="footer"/>
    <w:basedOn w:val="Parasts"/>
    <w:rsid w:val="00BC4DE3"/>
    <w:pPr>
      <w:tabs>
        <w:tab w:val="center" w:pos="4153"/>
        <w:tab w:val="right" w:pos="8306"/>
      </w:tabs>
    </w:pPr>
  </w:style>
  <w:style w:type="table" w:styleId="Reatabula">
    <w:name w:val="Table Grid"/>
    <w:basedOn w:val="Parastatabula"/>
    <w:rsid w:val="00BC4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844922"/>
    <w:rPr>
      <w:rFonts w:ascii="Tahoma" w:hAnsi="Tahoma"/>
      <w:sz w:val="16"/>
      <w:szCs w:val="16"/>
    </w:rPr>
  </w:style>
  <w:style w:type="character" w:styleId="Komentraatsauce">
    <w:name w:val="annotation reference"/>
    <w:basedOn w:val="Noklusjumarindkopasfonts"/>
    <w:semiHidden/>
    <w:rsid w:val="006E62B2"/>
    <w:rPr>
      <w:sz w:val="16"/>
      <w:szCs w:val="16"/>
    </w:rPr>
  </w:style>
  <w:style w:type="paragraph" w:styleId="Komentrateksts">
    <w:name w:val="annotation text"/>
    <w:basedOn w:val="Parasts"/>
    <w:semiHidden/>
    <w:rsid w:val="006E62B2"/>
  </w:style>
  <w:style w:type="paragraph" w:styleId="Komentratma">
    <w:name w:val="annotation subject"/>
    <w:basedOn w:val="Komentrateksts"/>
    <w:next w:val="Komentrateksts"/>
    <w:semiHidden/>
    <w:rsid w:val="006E62B2"/>
    <w:rPr>
      <w:b/>
      <w:bCs/>
    </w:rPr>
  </w:style>
  <w:style w:type="character" w:styleId="Lappusesnumurs">
    <w:name w:val="page number"/>
    <w:basedOn w:val="Noklusjumarindkopasfonts"/>
    <w:rsid w:val="00E51EDE"/>
  </w:style>
  <w:style w:type="character" w:styleId="Beiguvresatsauce">
    <w:name w:val="endnote reference"/>
    <w:basedOn w:val="Noklusjumarindkopasfonts"/>
    <w:semiHidden/>
    <w:rsid w:val="00166667"/>
    <w:rPr>
      <w:vertAlign w:val="superscript"/>
    </w:rPr>
  </w:style>
  <w:style w:type="paragraph" w:styleId="Bezatstarpm">
    <w:name w:val="No Spacing"/>
    <w:uiPriority w:val="1"/>
    <w:qFormat/>
    <w:rsid w:val="00EC3F63"/>
    <w:rPr>
      <w:rFonts w:eastAsia="Calibr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9E6EA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9E6EA4"/>
    <w:rPr>
      <w:color w:val="0000FF"/>
      <w:u w:val="single"/>
    </w:rPr>
  </w:style>
  <w:style w:type="paragraph" w:styleId="Galvene">
    <w:name w:val="header"/>
    <w:basedOn w:val="Parasts"/>
    <w:rsid w:val="00BC4DE3"/>
    <w:pPr>
      <w:tabs>
        <w:tab w:val="center" w:pos="4153"/>
        <w:tab w:val="right" w:pos="8306"/>
      </w:tabs>
    </w:pPr>
  </w:style>
  <w:style w:type="paragraph" w:styleId="Kjene">
    <w:name w:val="footer"/>
    <w:basedOn w:val="Parasts"/>
    <w:rsid w:val="00BC4DE3"/>
    <w:pPr>
      <w:tabs>
        <w:tab w:val="center" w:pos="4153"/>
        <w:tab w:val="right" w:pos="8306"/>
      </w:tabs>
    </w:pPr>
  </w:style>
  <w:style w:type="table" w:styleId="Reatabula">
    <w:name w:val="Table Grid"/>
    <w:basedOn w:val="Parastatabula"/>
    <w:rsid w:val="00BC4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844922"/>
    <w:rPr>
      <w:rFonts w:ascii="Tahoma" w:hAnsi="Tahoma"/>
      <w:sz w:val="16"/>
      <w:szCs w:val="16"/>
    </w:rPr>
  </w:style>
  <w:style w:type="character" w:styleId="Komentraatsauce">
    <w:name w:val="annotation reference"/>
    <w:basedOn w:val="Noklusjumarindkopasfonts"/>
    <w:semiHidden/>
    <w:rsid w:val="006E62B2"/>
    <w:rPr>
      <w:sz w:val="16"/>
      <w:szCs w:val="16"/>
    </w:rPr>
  </w:style>
  <w:style w:type="paragraph" w:styleId="Komentrateksts">
    <w:name w:val="annotation text"/>
    <w:basedOn w:val="Parasts"/>
    <w:semiHidden/>
    <w:rsid w:val="006E62B2"/>
  </w:style>
  <w:style w:type="paragraph" w:styleId="Komentratma">
    <w:name w:val="annotation subject"/>
    <w:basedOn w:val="Komentrateksts"/>
    <w:next w:val="Komentrateksts"/>
    <w:semiHidden/>
    <w:rsid w:val="006E62B2"/>
    <w:rPr>
      <w:b/>
      <w:bCs/>
    </w:rPr>
  </w:style>
  <w:style w:type="character" w:styleId="Lappusesnumurs">
    <w:name w:val="page number"/>
    <w:basedOn w:val="Noklusjumarindkopasfonts"/>
    <w:rsid w:val="00E51EDE"/>
  </w:style>
  <w:style w:type="character" w:styleId="Beiguvresatsauce">
    <w:name w:val="endnote reference"/>
    <w:basedOn w:val="Noklusjumarindkopasfonts"/>
    <w:semiHidden/>
    <w:rsid w:val="00166667"/>
    <w:rPr>
      <w:vertAlign w:val="superscript"/>
    </w:rPr>
  </w:style>
  <w:style w:type="paragraph" w:styleId="Bezatstarpm">
    <w:name w:val="No Spacing"/>
    <w:uiPriority w:val="1"/>
    <w:qFormat/>
    <w:rsid w:val="00EC3F63"/>
    <w:rPr>
      <w:rFonts w:eastAsia="Calibr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7576">
      <w:bodyDiv w:val="1"/>
      <w:marLeft w:val="0"/>
      <w:marRight w:val="0"/>
      <w:marTop w:val="0"/>
      <w:marBottom w:val="0"/>
      <w:divBdr>
        <w:top w:val="none" w:sz="0" w:space="0" w:color="auto"/>
        <w:left w:val="none" w:sz="0" w:space="0" w:color="auto"/>
        <w:bottom w:val="none" w:sz="0" w:space="0" w:color="auto"/>
        <w:right w:val="none" w:sz="0" w:space="0" w:color="auto"/>
      </w:divBdr>
    </w:div>
    <w:div w:id="397410388">
      <w:bodyDiv w:val="1"/>
      <w:marLeft w:val="0"/>
      <w:marRight w:val="0"/>
      <w:marTop w:val="0"/>
      <w:marBottom w:val="0"/>
      <w:divBdr>
        <w:top w:val="none" w:sz="0" w:space="0" w:color="auto"/>
        <w:left w:val="none" w:sz="0" w:space="0" w:color="auto"/>
        <w:bottom w:val="none" w:sz="0" w:space="0" w:color="auto"/>
        <w:right w:val="none" w:sz="0" w:space="0" w:color="auto"/>
      </w:divBdr>
    </w:div>
    <w:div w:id="606155868">
      <w:bodyDiv w:val="1"/>
      <w:marLeft w:val="0"/>
      <w:marRight w:val="0"/>
      <w:marTop w:val="0"/>
      <w:marBottom w:val="0"/>
      <w:divBdr>
        <w:top w:val="none" w:sz="0" w:space="0" w:color="auto"/>
        <w:left w:val="none" w:sz="0" w:space="0" w:color="auto"/>
        <w:bottom w:val="none" w:sz="0" w:space="0" w:color="auto"/>
        <w:right w:val="none" w:sz="0" w:space="0" w:color="auto"/>
      </w:divBdr>
    </w:div>
    <w:div w:id="815806609">
      <w:bodyDiv w:val="1"/>
      <w:marLeft w:val="0"/>
      <w:marRight w:val="0"/>
      <w:marTop w:val="0"/>
      <w:marBottom w:val="0"/>
      <w:divBdr>
        <w:top w:val="none" w:sz="0" w:space="0" w:color="auto"/>
        <w:left w:val="none" w:sz="0" w:space="0" w:color="auto"/>
        <w:bottom w:val="none" w:sz="0" w:space="0" w:color="auto"/>
        <w:right w:val="none" w:sz="0" w:space="0" w:color="auto"/>
      </w:divBdr>
    </w:div>
    <w:div w:id="1546869900">
      <w:bodyDiv w:val="1"/>
      <w:marLeft w:val="0"/>
      <w:marRight w:val="0"/>
      <w:marTop w:val="0"/>
      <w:marBottom w:val="0"/>
      <w:divBdr>
        <w:top w:val="none" w:sz="0" w:space="0" w:color="auto"/>
        <w:left w:val="none" w:sz="0" w:space="0" w:color="auto"/>
        <w:bottom w:val="none" w:sz="0" w:space="0" w:color="auto"/>
        <w:right w:val="none" w:sz="0" w:space="0" w:color="auto"/>
      </w:divBdr>
    </w:div>
    <w:div w:id="207114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98F15E0C4B270449FC41214DFE95F80" ma:contentTypeVersion="6" ma:contentTypeDescription="Izveidot jaunu dokumentu." ma:contentTypeScope="" ma:versionID="c1fbcf5d9d258b30fb20d2475460e24c">
  <xsd:schema xmlns:xsd="http://www.w3.org/2001/XMLSchema" xmlns:xs="http://www.w3.org/2001/XMLSchema" xmlns:p="http://schemas.microsoft.com/office/2006/metadata/properties" xmlns:ns2="1ef892cb-ac57-4057-a937-3605e4a424fc" targetNamespace="http://schemas.microsoft.com/office/2006/metadata/properties" ma:root="true" ma:fieldsID="4daa4db86140c486e4f5501d4984858b" ns2:_="">
    <xsd:import namespace="1ef892cb-ac57-4057-a937-3605e4a424fc"/>
    <xsd:element name="properties">
      <xsd:complexType>
        <xsd:sequence>
          <xsd:element name="documentManagement">
            <xsd:complexType>
              <xsd:all>
                <xsd:element ref="ns2:Datums" minOccurs="0"/>
                <xsd:element ref="ns2:Dokumenta_x0020_tips" minOccurs="0"/>
                <xsd:element ref="ns2:Veids" minOccurs="0"/>
                <xsd:element ref="ns2:Statu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892cb-ac57-4057-a937-3605e4a424fc" elementFormDefault="qualified">
    <xsd:import namespace="http://schemas.microsoft.com/office/2006/documentManagement/types"/>
    <xsd:import namespace="http://schemas.microsoft.com/office/infopath/2007/PartnerControls"/>
    <xsd:element name="Datums" ma:index="1" nillable="true" ma:displayName="Datums" ma:format="DateOnly" ma:internalName="Datums">
      <xsd:simpleType>
        <xsd:restriction base="dms:DateTime"/>
      </xsd:simpleType>
    </xsd:element>
    <xsd:element name="Dokumenta_x0020_tips" ma:index="3" nillable="true" ma:displayName="Dokumenta tips" ma:format="Dropdown" ma:internalName="Dokumenta_x0020_tips">
      <xsd:simpleType>
        <xsd:restriction base="dms:Choice">
          <xsd:enumeration value="Likumības/lietderības revīzijas noslēgumu formas e-parakstīšanai"/>
          <xsd:enumeration value="Likumības/lietderības revīzijas uzsākšanas formas e-parakstīšanai"/>
          <xsd:enumeration value="Likumības/lietderības revīzijas plāna elektroniskā formas e-parakstīšanai"/>
          <xsd:enumeration value="Finanšu revīzijas noslēguma formas e-parakstīšanai ‎"/>
          <xsd:enumeration value="Finanšu revīzijas uzsākšanas formas e-parakstīšanai"/>
        </xsd:restriction>
      </xsd:simpleType>
    </xsd:element>
    <xsd:element name="Veids" ma:index="4" nillable="true" ma:displayName="Veids" ma:format="Dropdown" ma:internalName="Veids">
      <xsd:simpleType>
        <xsd:restriction base="dms:Choice">
          <xsd:enumeration value="Pamatdokuments"/>
          <xsd:enumeration value="Grozījumi"/>
        </xsd:restriction>
      </xsd:simpleType>
    </xsd:element>
    <xsd:element name="Statuss" ma:index="5" nillable="true" ma:displayName="Statuss" ma:format="Dropdown" ma:internalName="Statuss">
      <xsd:simpleType>
        <xsd:restriction base="dms:Choice">
          <xsd:enumeration value="Spēkā"/>
          <xsd:enumeration value="Nav spēkā"/>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s xmlns="1ef892cb-ac57-4057-a937-3605e4a424fc">Spēkā</Statuss>
    <Dokumenta_x0020_tips xmlns="1ef892cb-ac57-4057-a937-3605e4a424fc">Likumības/lietderības revīzijas noslēgumu formas e-parakstīšanai</Dokumenta_x0020_tips>
    <Veids xmlns="1ef892cb-ac57-4057-a937-3605e4a424fc">Pamatdokuments</Veids>
    <Datums xmlns="1ef892cb-ac57-4057-a937-3605e4a424fc">2019-09-29T21:00:00+00:00</Datum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4F669-7CCE-40BA-AAD5-AB7719359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892cb-ac57-4057-a937-3605e4a42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4D3E7-438C-4F84-B49E-521C688C4164}">
  <ds:schemaRefs>
    <ds:schemaRef ds:uri="http://schemas.microsoft.com/sharepoint/v3/contenttype/forms"/>
  </ds:schemaRefs>
</ds:datastoreItem>
</file>

<file path=customXml/itemProps3.xml><?xml version="1.0" encoding="utf-8"?>
<ds:datastoreItem xmlns:ds="http://schemas.openxmlformats.org/officeDocument/2006/customXml" ds:itemID="{B71A42C5-C5FF-4DAF-9C37-B1A74DF1D864}">
  <ds:schemaRefs>
    <ds:schemaRef ds:uri="http://schemas.microsoft.com/office/2006/metadata/properties"/>
    <ds:schemaRef ds:uri="http://schemas.microsoft.com/office/infopath/2007/PartnerControls"/>
    <ds:schemaRef ds:uri="1ef892cb-ac57-4057-a937-3605e4a424fc"/>
  </ds:schemaRefs>
</ds:datastoreItem>
</file>

<file path=customXml/itemProps4.xml><?xml version="1.0" encoding="utf-8"?>
<ds:datastoreItem xmlns:ds="http://schemas.openxmlformats.org/officeDocument/2006/customXml" ds:itemID="{85687E74-96BB-411C-92A5-5D9D5CDE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1363</Words>
  <Characters>777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Revīzijas departamenta lēmums</vt:lpstr>
      <vt:lpstr>Revīzijas departamenta lēmums</vt:lpstr>
    </vt:vector>
  </TitlesOfParts>
  <Company>Valsts Kontrole</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Revīzijas departamenta lēmums</dc:title>
  <dc:creator>Janis Gustins</dc:creator>
  <cp:lastModifiedBy>Kaiva Skalbiņa</cp:lastModifiedBy>
  <cp:revision>2</cp:revision>
  <cp:lastPrinted>2009-12-17T08:52:00Z</cp:lastPrinted>
  <dcterms:created xsi:type="dcterms:W3CDTF">2019-12-18T13:20:00Z</dcterms:created>
  <dcterms:modified xsi:type="dcterms:W3CDTF">2019-12-18T13:20:00Z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0x010100898F15E0C4B270449FC41214DFE95F80</vt:lpwstr>
  </property>
</Properties>
</file>